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B7A8C"/>
          <w:sz w:val="52"/>
          <w:szCs w:val="52"/>
        </w:rPr>
        <w:t xml:space="preserve">BMS WELLBEING CIC</w:t>
      </w:r>
    </w:p>
    <w:p>
      <w:pPr>
        <w:spacing w:after="240" w:before="0"/>
        <w:jc w:val="center"/>
      </w:pPr>
      <w:r>
        <w:rPr>
          <w:rFonts w:ascii="Arial" w:cs="Arial" w:eastAsia="Arial" w:hAnsi="Arial"/>
          <w:i/>
          <w:iCs/>
          <w:color w:val="666666"/>
          <w:sz w:val="28"/>
          <w:szCs w:val="28"/>
        </w:rPr>
        <w:t xml:space="preserve">Understanding You</w:t>
      </w:r>
    </w:p>
    <w:p>
      <w:pPr>
        <w:spacing w:after="120" w:before="240"/>
        <w:jc w:val="center"/>
      </w:pPr>
      <w:r>
        <w:rPr>
          <w:rFonts w:ascii="Arial" w:cs="Arial" w:eastAsia="Arial" w:hAnsi="Arial"/>
          <w:b/>
          <w:bCs/>
          <w:color w:val="333333"/>
          <w:sz w:val="36"/>
          <w:szCs w:val="36"/>
        </w:rPr>
        <w:t xml:space="preserve">DIGITAL LITERACY PILOT PROJECT</w:t>
      </w:r>
    </w:p>
    <w:p>
      <w:pPr>
        <w:spacing w:after="60" w:before="60"/>
        <w:jc w:val="center"/>
      </w:pPr>
      <w:r>
        <w:rPr>
          <w:rFonts w:ascii="Arial" w:cs="Arial" w:eastAsia="Arial" w:hAnsi="Arial"/>
          <w:color w:val="666666"/>
          <w:sz w:val="26"/>
          <w:szCs w:val="26"/>
        </w:rPr>
        <w:t xml:space="preserve">End of Project Funding Report</w:t>
      </w:r>
    </w:p>
    <w:p>
      <w:pPr>
        <w:spacing w:after="60" w:before="60"/>
        <w:jc w:val="center"/>
      </w:pPr>
      <w:r>
        <w:rPr>
          <w:rFonts w:ascii="Arial" w:cs="Arial" w:eastAsia="Arial" w:hAnsi="Arial"/>
          <w:color w:val="666666"/>
          <w:sz w:val="22"/>
          <w:szCs w:val="22"/>
        </w:rPr>
        <w:t xml:space="preserve">Learn My Way  |  2024</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Project Title</w:t>
            </w:r>
          </w:p>
        </w:tc>
        <w:tc>
          <w:tcPr>
            <w:tcW w:type="dxa" w:w="61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r>
              <w:rPr>
                <w:rFonts w:ascii="Arial" w:cs="Arial" w:eastAsia="Arial" w:hAnsi="Arial"/>
                <w:color w:val="333333"/>
                <w:sz w:val="20"/>
                <w:szCs w:val="20"/>
              </w:rPr>
              <w:t xml:space="preserve">Digital Literacy Pilot Project (Learn My Way)</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Organisation</w:t>
            </w:r>
          </w:p>
        </w:tc>
        <w:tc>
          <w:tcPr>
            <w:tcW w:type="dxa" w:w="6160"/>
            <w:tcBorders>
              <w:top w:val="single" w:color="CCCCCC" w:sz="1"/>
              <w:left w:val="single" w:color="CCCCCC" w:sz="1"/>
              <w:bottom w:val="single" w:color="CCCCCC" w:sz="1"/>
              <w:right w:val="single" w:color="CCCCCC" w:sz="1"/>
            </w:tcBorders>
            <w:shd w:fill="F5F5F5" w:val="clear"/>
            <w:tcMar>
              <w:top w:type="dxa" w:w="120"/>
              <w:left w:type="dxa" w:w="160"/>
              <w:bottom w:type="dxa" w:w="120"/>
              <w:right w:type="dxa" w:w="160"/>
            </w:tcMar>
          </w:tcPr>
          <w:p>
            <w:r>
              <w:rPr>
                <w:rFonts w:ascii="Arial" w:cs="Arial" w:eastAsia="Arial" w:hAnsi="Arial"/>
                <w:color w:val="333333"/>
                <w:sz w:val="20"/>
                <w:szCs w:val="20"/>
              </w:rPr>
              <w:t xml:space="preserve">BMS Wellbeing CIC</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Delivery Year</w:t>
            </w:r>
          </w:p>
        </w:tc>
        <w:tc>
          <w:tcPr>
            <w:tcW w:type="dxa" w:w="61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r>
              <w:rPr>
                <w:rFonts w:ascii="Arial" w:cs="Arial" w:eastAsia="Arial" w:hAnsi="Arial"/>
                <w:color w:val="333333"/>
                <w:sz w:val="20"/>
                <w:szCs w:val="20"/>
              </w:rPr>
              <w:t xml:space="preserve">2024</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Delivery Venues</w:t>
            </w:r>
          </w:p>
        </w:tc>
        <w:tc>
          <w:tcPr>
            <w:tcW w:type="dxa" w:w="6160"/>
            <w:tcBorders>
              <w:top w:val="single" w:color="CCCCCC" w:sz="1"/>
              <w:left w:val="single" w:color="CCCCCC" w:sz="1"/>
              <w:bottom w:val="single" w:color="CCCCCC" w:sz="1"/>
              <w:right w:val="single" w:color="CCCCCC" w:sz="1"/>
            </w:tcBorders>
            <w:shd w:fill="F5F5F5" w:val="clear"/>
            <w:tcMar>
              <w:top w:type="dxa" w:w="120"/>
              <w:left w:type="dxa" w:w="160"/>
              <w:bottom w:type="dxa" w:w="120"/>
              <w:right w:type="dxa" w:w="160"/>
            </w:tcMar>
          </w:tcPr>
          <w:p>
            <w:r>
              <w:rPr>
                <w:rFonts w:ascii="Arial" w:cs="Arial" w:eastAsia="Arial" w:hAnsi="Arial"/>
                <w:color w:val="333333"/>
                <w:sz w:val="20"/>
                <w:szCs w:val="20"/>
              </w:rPr>
              <w:t xml:space="preserve">Manchester Settlement and Resonance Centre</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Learning Platform</w:t>
            </w:r>
          </w:p>
        </w:tc>
        <w:tc>
          <w:tcPr>
            <w:tcW w:type="dxa" w:w="61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r>
              <w:rPr>
                <w:rFonts w:ascii="Arial" w:cs="Arial" w:eastAsia="Arial" w:hAnsi="Arial"/>
                <w:color w:val="333333"/>
                <w:sz w:val="20"/>
                <w:szCs w:val="20"/>
              </w:rPr>
              <w:t xml:space="preserve">Learn My Way (learnmyway.com)</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Delivery Model</w:t>
            </w:r>
          </w:p>
        </w:tc>
        <w:tc>
          <w:tcPr>
            <w:tcW w:type="dxa" w:w="6160"/>
            <w:tcBorders>
              <w:top w:val="single" w:color="CCCCCC" w:sz="1"/>
              <w:left w:val="single" w:color="CCCCCC" w:sz="1"/>
              <w:bottom w:val="single" w:color="CCCCCC" w:sz="1"/>
              <w:right w:val="single" w:color="CCCCCC" w:sz="1"/>
            </w:tcBorders>
            <w:shd w:fill="F5F5F5" w:val="clear"/>
            <w:tcMar>
              <w:top w:type="dxa" w:w="120"/>
              <w:left w:type="dxa" w:w="160"/>
              <w:bottom w:type="dxa" w:w="120"/>
              <w:right w:type="dxa" w:w="160"/>
            </w:tcMar>
          </w:tcPr>
          <w:p>
            <w:r>
              <w:rPr>
                <w:rFonts w:ascii="Arial" w:cs="Arial" w:eastAsia="Arial" w:hAnsi="Arial"/>
                <w:color w:val="333333"/>
                <w:sz w:val="20"/>
                <w:szCs w:val="20"/>
              </w:rPr>
              <w:t xml:space="preserve">In-person group sessions using Learn My Way as core learning tool</w:t>
            </w:r>
          </w:p>
        </w:tc>
      </w:tr>
    </w:tbl>
    <w:p>
      <w:pPr>
        <w:spacing w:after="60" w:before="60"/>
      </w:pPr>
      <w:r>
        <w:t xml:space="preserve"/>
      </w:r>
    </w:p>
    <w:p>
      <w:pPr>
        <w:pStyle w:val="Heading1"/>
        <w:pBdr>
          <w:bottom w:val="single" w:color="1B7A8C" w:sz="6" w:space="4"/>
        </w:pBdr>
        <w:spacing w:after="120" w:before="360"/>
      </w:pPr>
      <w:r>
        <w:rPr>
          <w:rFonts w:ascii="Arial" w:cs="Arial" w:eastAsia="Arial" w:hAnsi="Arial"/>
          <w:b/>
          <w:bCs/>
          <w:color w:val="1B7A8C"/>
          <w:sz w:val="28"/>
          <w:szCs w:val="28"/>
        </w:rPr>
        <w:t xml:space="preserve">1. Executive Summary</w:t>
      </w:r>
    </w:p>
    <w:p>
      <w:pPr>
        <w:spacing w:after="120" w:before="80"/>
      </w:pPr>
      <w:r>
        <w:rPr>
          <w:rFonts w:ascii="Arial" w:cs="Arial" w:eastAsia="Arial" w:hAnsi="Arial"/>
          <w:color w:val="333333"/>
          <w:sz w:val="22"/>
          <w:szCs w:val="22"/>
        </w:rPr>
        <w:t xml:space="preserve">BMS Wellbeing CIC delivered the Digital Literacy Pilot Project in 2024 as a practical community programme supporting adults to improve their confidence and ability to use digital devices and online services. The pilot was delivered across two venues, Manchester Settlement and Resonance Centre, and was structured around the Learn My Way digital learning platform.</w:t>
      </w:r>
    </w:p>
    <w:p>
      <w:pPr>
        <w:spacing w:after="120" w:before="80"/>
      </w:pPr>
      <w:r>
        <w:rPr>
          <w:rFonts w:ascii="Arial" w:cs="Arial" w:eastAsia="Arial" w:hAnsi="Arial"/>
          <w:color w:val="333333"/>
          <w:sz w:val="22"/>
          <w:szCs w:val="22"/>
        </w:rPr>
        <w:t xml:space="preserve">Learn My Way provided a simple, supportive framework for participants to build skills at their own pace, with guidance from the facilitator throughout. The project focused on building everyday digital confidence through hands-on learning, practical digital tasks, and a relaxed, non-judgemental environment.</w:t>
      </w:r>
    </w:p>
    <w:p>
      <w:pPr>
        <w:spacing w:after="120" w:before="80"/>
      </w:pPr>
      <w:r>
        <w:rPr>
          <w:rFonts w:ascii="Arial" w:cs="Arial" w:eastAsia="Arial" w:hAnsi="Arial"/>
          <w:color w:val="333333"/>
          <w:sz w:val="22"/>
          <w:szCs w:val="22"/>
        </w:rPr>
        <w:t xml:space="preserve">Engagement across both venues was strong, and feedback from participants and facilitator observations demonstrated clear and meaningful improvements in digital confidence, independence, and wellbeing. Participants left sessions feeling more capable, less anxious about technology, and more able to use digital tools in their everyday lives.</w:t>
      </w:r>
    </w:p>
    <w:p>
      <w:pPr>
        <w:spacing w:after="120" w:before="80"/>
      </w:pPr>
      <w:r>
        <w:rPr>
          <w:rFonts w:ascii="Arial" w:cs="Arial" w:eastAsia="Arial" w:hAnsi="Arial"/>
          <w:color w:val="333333"/>
          <w:sz w:val="22"/>
          <w:szCs w:val="22"/>
        </w:rPr>
        <w:t xml:space="preserve">The pilot has strengthened relationships between BMS Wellbeing CIC and both host venues and provides a strong foundation for expanded digital inclusion delivery across Greater Manchester.</w:t>
      </w:r>
    </w:p>
    <w:p>
      <w:pPr>
        <w:pStyle w:val="Heading1"/>
        <w:pBdr>
          <w:bottom w:val="single" w:color="1B7A8C" w:sz="6" w:space="4"/>
        </w:pBdr>
        <w:spacing w:after="120" w:before="360"/>
      </w:pPr>
      <w:r>
        <w:rPr>
          <w:rFonts w:ascii="Arial" w:cs="Arial" w:eastAsia="Arial" w:hAnsi="Arial"/>
          <w:b/>
          <w:bCs/>
          <w:color w:val="1B7A8C"/>
          <w:sz w:val="28"/>
          <w:szCs w:val="28"/>
        </w:rPr>
        <w:t xml:space="preserve">2. Project Objectives</w:t>
      </w:r>
    </w:p>
    <w:p>
      <w:pPr>
        <w:spacing w:after="120" w:before="80"/>
      </w:pPr>
      <w:r>
        <w:rPr>
          <w:rFonts w:ascii="Arial" w:cs="Arial" w:eastAsia="Arial" w:hAnsi="Arial"/>
          <w:color w:val="333333"/>
          <w:sz w:val="22"/>
          <w:szCs w:val="22"/>
        </w:rPr>
        <w:t xml:space="preserve">The pilot was designed to demonstrate the following outcomes among all individuals who engaged across the programme.</w:t>
      </w:r>
    </w:p>
    <w:p>
      <w:pPr>
        <w:pStyle w:val="ListParagraph"/>
        <w:numPr>
          <w:ilvl w:val="0"/>
          <w:numId w:val="2"/>
        </w:numPr>
        <w:spacing w:after="40" w:before="40"/>
      </w:pPr>
      <w:r>
        <w:rPr>
          <w:rFonts w:ascii="Arial" w:cs="Arial" w:eastAsia="Arial" w:hAnsi="Arial"/>
          <w:color w:val="333333"/>
          <w:sz w:val="22"/>
          <w:szCs w:val="22"/>
        </w:rPr>
        <w:t xml:space="preserve">Improved digital confidence and basic digital skills.</w:t>
      </w:r>
    </w:p>
    <w:p>
      <w:pPr>
        <w:pStyle w:val="ListParagraph"/>
        <w:numPr>
          <w:ilvl w:val="0"/>
          <w:numId w:val="2"/>
        </w:numPr>
        <w:spacing w:after="40" w:before="40"/>
      </w:pPr>
      <w:r>
        <w:rPr>
          <w:rFonts w:ascii="Arial" w:cs="Arial" w:eastAsia="Arial" w:hAnsi="Arial"/>
          <w:color w:val="333333"/>
          <w:sz w:val="22"/>
          <w:szCs w:val="22"/>
        </w:rPr>
        <w:t xml:space="preserve">Increased ability to access key online services more independently.</w:t>
      </w:r>
    </w:p>
    <w:p>
      <w:pPr>
        <w:pStyle w:val="ListParagraph"/>
        <w:numPr>
          <w:ilvl w:val="0"/>
          <w:numId w:val="2"/>
        </w:numPr>
        <w:spacing w:after="40" w:before="40"/>
      </w:pPr>
      <w:r>
        <w:rPr>
          <w:rFonts w:ascii="Arial" w:cs="Arial" w:eastAsia="Arial" w:hAnsi="Arial"/>
          <w:color w:val="333333"/>
          <w:sz w:val="22"/>
          <w:szCs w:val="22"/>
        </w:rPr>
        <w:t xml:space="preserve">Reduced anxiety around technology and online systems.</w:t>
      </w:r>
    </w:p>
    <w:p>
      <w:pPr>
        <w:pStyle w:val="ListParagraph"/>
        <w:numPr>
          <w:ilvl w:val="0"/>
          <w:numId w:val="2"/>
        </w:numPr>
        <w:spacing w:after="40" w:before="40"/>
      </w:pPr>
      <w:r>
        <w:rPr>
          <w:rFonts w:ascii="Arial" w:cs="Arial" w:eastAsia="Arial" w:hAnsi="Arial"/>
          <w:color w:val="333333"/>
          <w:sz w:val="22"/>
          <w:szCs w:val="22"/>
        </w:rPr>
        <w:t xml:space="preserve">Increased confidence through structured learning and encouragement.</w:t>
      </w:r>
    </w:p>
    <w:p>
      <w:pPr>
        <w:pStyle w:val="ListParagraph"/>
        <w:numPr>
          <w:ilvl w:val="0"/>
          <w:numId w:val="2"/>
        </w:numPr>
        <w:spacing w:after="40" w:before="40"/>
      </w:pPr>
      <w:r>
        <w:rPr>
          <w:rFonts w:ascii="Arial" w:cs="Arial" w:eastAsia="Arial" w:hAnsi="Arial"/>
          <w:color w:val="333333"/>
          <w:sz w:val="22"/>
          <w:szCs w:val="22"/>
        </w:rPr>
        <w:t xml:space="preserve">Person-centred support delivered using the Learn My Way platform.</w:t>
      </w:r>
    </w:p>
    <w:p>
      <w:pPr>
        <w:spacing w:after="60" w:before="60"/>
      </w:pPr>
      <w:r>
        <w:t xml:space="preserve"/>
      </w:r>
    </w:p>
    <w:p>
      <w:pPr>
        <w:spacing w:after="120" w:before="80"/>
      </w:pPr>
      <w:r>
        <w:rPr>
          <w:rFonts w:ascii="Arial" w:cs="Arial" w:eastAsia="Arial" w:hAnsi="Arial"/>
          <w:color w:val="333333"/>
          <w:sz w:val="22"/>
          <w:szCs w:val="22"/>
        </w:rPr>
        <w:t xml:space="preserve">The sections that follow set out the evidence gathered across both venues and demonstrate how each of these objectives was met across the programme.</w:t>
      </w:r>
    </w:p>
    <w:p>
      <w:pPr>
        <w:pStyle w:val="Heading1"/>
        <w:pBdr>
          <w:bottom w:val="single" w:color="1B7A8C" w:sz="6" w:space="4"/>
        </w:pBdr>
        <w:spacing w:after="120" w:before="360"/>
      </w:pPr>
      <w:r>
        <w:rPr>
          <w:rFonts w:ascii="Arial" w:cs="Arial" w:eastAsia="Arial" w:hAnsi="Arial"/>
          <w:b/>
          <w:bCs/>
          <w:color w:val="1B7A8C"/>
          <w:sz w:val="28"/>
          <w:szCs w:val="28"/>
        </w:rPr>
        <w:t xml:space="preserve">3. Why This Project Was Needed</w:t>
      </w:r>
    </w:p>
    <w:p>
      <w:pPr>
        <w:spacing w:after="120" w:before="80"/>
      </w:pPr>
      <w:r>
        <w:rPr>
          <w:rFonts w:ascii="Arial" w:cs="Arial" w:eastAsia="Arial" w:hAnsi="Arial"/>
          <w:color w:val="333333"/>
          <w:sz w:val="22"/>
          <w:szCs w:val="22"/>
        </w:rPr>
        <w:t xml:space="preserve">Digital exclusion remains a significant barrier for many adults, particularly those facing financial hardship, social isolation, long-term unemployment, low confidence, or limited access to trusted support. For many individuals in the communities served by BMS Wellbeing CIC, the ability to navigate digital devices and online services is directly linked to access to health, employment, and welfare provision.</w:t>
      </w:r>
    </w:p>
    <w:p>
      <w:pPr>
        <w:spacing w:after="120" w:before="80"/>
      </w:pPr>
      <w:r>
        <w:rPr>
          <w:rFonts w:ascii="Arial" w:cs="Arial" w:eastAsia="Arial" w:hAnsi="Arial"/>
          <w:color w:val="333333"/>
          <w:sz w:val="22"/>
          <w:szCs w:val="22"/>
        </w:rPr>
        <w:t xml:space="preserve">Participants commonly needed support with everyday digital tasks including the following.</w:t>
      </w:r>
    </w:p>
    <w:p>
      <w:pPr>
        <w:pStyle w:val="ListParagraph"/>
        <w:numPr>
          <w:ilvl w:val="0"/>
          <w:numId w:val="2"/>
        </w:numPr>
        <w:spacing w:after="40" w:before="40"/>
      </w:pPr>
      <w:r>
        <w:rPr>
          <w:rFonts w:ascii="Arial" w:cs="Arial" w:eastAsia="Arial" w:hAnsi="Arial"/>
          <w:color w:val="333333"/>
          <w:sz w:val="22"/>
          <w:szCs w:val="22"/>
        </w:rPr>
        <w:t xml:space="preserve">Using smartphones, tablets, or laptops.</w:t>
      </w:r>
    </w:p>
    <w:p>
      <w:pPr>
        <w:pStyle w:val="ListParagraph"/>
        <w:numPr>
          <w:ilvl w:val="0"/>
          <w:numId w:val="2"/>
        </w:numPr>
        <w:spacing w:after="40" w:before="40"/>
      </w:pPr>
      <w:r>
        <w:rPr>
          <w:rFonts w:ascii="Arial" w:cs="Arial" w:eastAsia="Arial" w:hAnsi="Arial"/>
          <w:color w:val="333333"/>
          <w:sz w:val="22"/>
          <w:szCs w:val="22"/>
        </w:rPr>
        <w:t xml:space="preserve">Understanding emails and passwords.</w:t>
      </w:r>
    </w:p>
    <w:p>
      <w:pPr>
        <w:pStyle w:val="ListParagraph"/>
        <w:numPr>
          <w:ilvl w:val="0"/>
          <w:numId w:val="2"/>
        </w:numPr>
        <w:spacing w:after="40" w:before="40"/>
      </w:pPr>
      <w:r>
        <w:rPr>
          <w:rFonts w:ascii="Arial" w:cs="Arial" w:eastAsia="Arial" w:hAnsi="Arial"/>
          <w:color w:val="333333"/>
          <w:sz w:val="22"/>
          <w:szCs w:val="22"/>
        </w:rPr>
        <w:t xml:space="preserve">Completing online forms.</w:t>
      </w:r>
    </w:p>
    <w:p>
      <w:pPr>
        <w:pStyle w:val="ListParagraph"/>
        <w:numPr>
          <w:ilvl w:val="0"/>
          <w:numId w:val="2"/>
        </w:numPr>
        <w:spacing w:after="40" w:before="40"/>
      </w:pPr>
      <w:r>
        <w:rPr>
          <w:rFonts w:ascii="Arial" w:cs="Arial" w:eastAsia="Arial" w:hAnsi="Arial"/>
          <w:color w:val="333333"/>
          <w:sz w:val="22"/>
          <w:szCs w:val="22"/>
        </w:rPr>
        <w:t xml:space="preserve">Accessing NHS and council services.</w:t>
      </w:r>
    </w:p>
    <w:p>
      <w:pPr>
        <w:pStyle w:val="ListParagraph"/>
        <w:numPr>
          <w:ilvl w:val="0"/>
          <w:numId w:val="2"/>
        </w:numPr>
        <w:spacing w:after="40" w:before="40"/>
      </w:pPr>
      <w:r>
        <w:rPr>
          <w:rFonts w:ascii="Arial" w:cs="Arial" w:eastAsia="Arial" w:hAnsi="Arial"/>
          <w:color w:val="333333"/>
          <w:sz w:val="22"/>
          <w:szCs w:val="22"/>
        </w:rPr>
        <w:t xml:space="preserve">Searching for information online.</w:t>
      </w:r>
    </w:p>
    <w:p>
      <w:pPr>
        <w:pStyle w:val="ListParagraph"/>
        <w:numPr>
          <w:ilvl w:val="0"/>
          <w:numId w:val="2"/>
        </w:numPr>
        <w:spacing w:after="40" w:before="40"/>
      </w:pPr>
      <w:r>
        <w:rPr>
          <w:rFonts w:ascii="Arial" w:cs="Arial" w:eastAsia="Arial" w:hAnsi="Arial"/>
          <w:color w:val="333333"/>
          <w:sz w:val="22"/>
          <w:szCs w:val="22"/>
        </w:rPr>
        <w:t xml:space="preserve">Staying safe online.</w:t>
      </w:r>
    </w:p>
    <w:p>
      <w:pPr>
        <w:spacing w:after="60" w:before="60"/>
      </w:pPr>
      <w:r>
        <w:t xml:space="preserve"/>
      </w:r>
    </w:p>
    <w:p>
      <w:pPr>
        <w:spacing w:after="120" w:before="80"/>
      </w:pPr>
      <w:r>
        <w:rPr>
          <w:rFonts w:ascii="Arial" w:cs="Arial" w:eastAsia="Arial" w:hAnsi="Arial"/>
          <w:color w:val="333333"/>
          <w:sz w:val="22"/>
          <w:szCs w:val="22"/>
        </w:rPr>
        <w:t xml:space="preserve">For many participants, the primary barrier was confidence rather than capability. The pilot was designed to create a supportive space where residents could learn at their own pace, practise safely, and build independence using a structured platform. The community venue setting was central to this, offering a trusted and familiar environment that reduced the anxiety associated with formal education or health service settings.</w:t>
      </w:r>
    </w:p>
    <w:p>
      <w:pPr>
        <w:pStyle w:val="Heading1"/>
        <w:pBdr>
          <w:bottom w:val="single" w:color="1B7A8C" w:sz="6" w:space="4"/>
        </w:pBdr>
        <w:spacing w:after="120" w:before="360"/>
      </w:pPr>
      <w:r>
        <w:rPr>
          <w:rFonts w:ascii="Arial" w:cs="Arial" w:eastAsia="Arial" w:hAnsi="Arial"/>
          <w:b/>
          <w:bCs/>
          <w:color w:val="1B7A8C"/>
          <w:sz w:val="28"/>
          <w:szCs w:val="28"/>
        </w:rPr>
        <w:t xml:space="preserve">4. Programme Delivery</w:t>
      </w:r>
    </w:p>
    <w:p>
      <w:pPr>
        <w:pStyle w:val="Heading2"/>
        <w:spacing w:after="80" w:before="240"/>
      </w:pPr>
      <w:r>
        <w:rPr>
          <w:rFonts w:ascii="Arial" w:cs="Arial" w:eastAsia="Arial" w:hAnsi="Arial"/>
          <w:b/>
          <w:bCs/>
          <w:color w:val="333333"/>
          <w:sz w:val="24"/>
          <w:szCs w:val="24"/>
        </w:rPr>
        <w:t xml:space="preserve">4.1 Venues and Reach</w:t>
      </w:r>
    </w:p>
    <w:p>
      <w:pPr>
        <w:spacing w:after="120" w:before="80"/>
      </w:pPr>
      <w:r>
        <w:rPr>
          <w:rFonts w:ascii="Arial" w:cs="Arial" w:eastAsia="Arial" w:hAnsi="Arial"/>
          <w:color w:val="333333"/>
          <w:sz w:val="22"/>
          <w:szCs w:val="22"/>
        </w:rPr>
        <w:t xml:space="preserve">The pilot was delivered across two community venues in Manchester. Both venues were selected based on existing partnerships with BMS Wellbeing CIC and their reach into communities experiencing digital exclusion.</w:t>
      </w:r>
    </w:p>
    <w:p>
      <w:pPr>
        <w:spacing w:after="60" w:before="60"/>
      </w:pPr>
      <w:r>
        <w:t xml:space="preserve"/>
      </w:r>
    </w:p>
    <w:p>
      <w:pPr>
        <w:spacing w:after="40" w:before="80"/>
      </w:pPr>
      <w:r>
        <w:rPr>
          <w:rFonts w:ascii="Arial" w:cs="Arial" w:eastAsia="Arial" w:hAnsi="Arial"/>
          <w:b/>
          <w:bCs/>
          <w:color w:val="333333"/>
          <w:sz w:val="22"/>
          <w:szCs w:val="22"/>
        </w:rPr>
        <w:t xml:space="preserve">Manchester Settlement</w:t>
      </w:r>
    </w:p>
    <w:p>
      <w:pPr>
        <w:spacing w:after="120" w:before="80"/>
      </w:pPr>
      <w:r>
        <w:rPr>
          <w:rFonts w:ascii="Arial" w:cs="Arial" w:eastAsia="Arial" w:hAnsi="Arial"/>
          <w:color w:val="333333"/>
          <w:sz w:val="22"/>
          <w:szCs w:val="22"/>
        </w:rPr>
        <w:t xml:space="preserve">1328 to 1330 Ashton Old Road, Openshaw, Manchester, M11 1JG. Manchester Settlement provided an established community base for delivery, reaching adults in Openshaw and the surrounding East Manchester area.</w:t>
      </w:r>
    </w:p>
    <w:p>
      <w:pPr>
        <w:spacing w:after="40" w:before="80"/>
      </w:pPr>
      <w:r>
        <w:rPr>
          <w:rFonts w:ascii="Arial" w:cs="Arial" w:eastAsia="Arial" w:hAnsi="Arial"/>
          <w:b/>
          <w:bCs/>
          <w:color w:val="333333"/>
          <w:sz w:val="22"/>
          <w:szCs w:val="22"/>
        </w:rPr>
        <w:t xml:space="preserve">Resonance Centre</w:t>
      </w:r>
    </w:p>
    <w:p>
      <w:pPr>
        <w:spacing w:after="120" w:before="80"/>
      </w:pPr>
      <w:r>
        <w:rPr>
          <w:rFonts w:ascii="Arial" w:cs="Arial" w:eastAsia="Arial" w:hAnsi="Arial"/>
          <w:color w:val="333333"/>
          <w:sz w:val="22"/>
          <w:szCs w:val="22"/>
        </w:rPr>
        <w:t xml:space="preserve">599 Ashton New Road, Clayton, Manchester, M11 4SG. The Resonance Centre provided a trusted community setting in Clayton, extending reach into the local East Manchester community.</w:t>
      </w:r>
    </w:p>
    <w:p>
      <w:pPr>
        <w:spacing w:after="60" w:before="60"/>
      </w:pPr>
      <w:r>
        <w:t xml:space="preserve"/>
      </w:r>
    </w:p>
    <w:p>
      <w:pPr>
        <w:spacing w:after="120" w:before="80"/>
      </w:pPr>
      <w:r>
        <w:rPr>
          <w:rFonts w:ascii="Arial" w:cs="Arial" w:eastAsia="Arial" w:hAnsi="Arial"/>
          <w:color w:val="333333"/>
          <w:sz w:val="22"/>
          <w:szCs w:val="22"/>
        </w:rPr>
        <w:t xml:space="preserve">Participants were engaged through local promotion and venue referrals. Sessions were accessible to adults who may not engage with formal education environments, and the community setting was a deliberate part of the delivery design.</w:t>
      </w:r>
    </w:p>
    <w:p>
      <w:pPr>
        <w:pStyle w:val="Heading2"/>
        <w:spacing w:after="80" w:before="240"/>
      </w:pPr>
      <w:r>
        <w:rPr>
          <w:rFonts w:ascii="Arial" w:cs="Arial" w:eastAsia="Arial" w:hAnsi="Arial"/>
          <w:b/>
          <w:bCs/>
          <w:color w:val="333333"/>
          <w:sz w:val="24"/>
          <w:szCs w:val="24"/>
        </w:rPr>
        <w:t xml:space="preserve">4.2 Learning Platform</w:t>
      </w:r>
    </w:p>
    <w:p>
      <w:pPr>
        <w:spacing w:after="120" w:before="80"/>
      </w:pPr>
      <w:r>
        <w:rPr>
          <w:rFonts w:ascii="Arial" w:cs="Arial" w:eastAsia="Arial" w:hAnsi="Arial"/>
          <w:color w:val="333333"/>
          <w:sz w:val="22"/>
          <w:szCs w:val="22"/>
        </w:rPr>
        <w:t xml:space="preserve">The Learn My Way digital learning platform (learnmyway.com) was used as the core learning tool across all sessions. Learn My Way is a free, beginner-friendly platform developed specifically to support adults building digital skills. Topics covered across the pilot included the following.</w:t>
      </w:r>
    </w:p>
    <w:p>
      <w:pPr>
        <w:pStyle w:val="ListParagraph"/>
        <w:numPr>
          <w:ilvl w:val="0"/>
          <w:numId w:val="2"/>
        </w:numPr>
        <w:spacing w:after="40" w:before="40"/>
      </w:pPr>
      <w:r>
        <w:rPr>
          <w:rFonts w:ascii="Arial" w:cs="Arial" w:eastAsia="Arial" w:hAnsi="Arial"/>
          <w:color w:val="333333"/>
          <w:sz w:val="22"/>
          <w:szCs w:val="22"/>
        </w:rPr>
        <w:t xml:space="preserve">Getting started with digital.</w:t>
      </w:r>
    </w:p>
    <w:p>
      <w:pPr>
        <w:pStyle w:val="ListParagraph"/>
        <w:numPr>
          <w:ilvl w:val="0"/>
          <w:numId w:val="2"/>
        </w:numPr>
        <w:spacing w:after="40" w:before="40"/>
      </w:pPr>
      <w:r>
        <w:rPr>
          <w:rFonts w:ascii="Arial" w:cs="Arial" w:eastAsia="Arial" w:hAnsi="Arial"/>
          <w:color w:val="333333"/>
          <w:sz w:val="22"/>
          <w:szCs w:val="22"/>
        </w:rPr>
        <w:t xml:space="preserve">Using the internet.</w:t>
      </w:r>
    </w:p>
    <w:p>
      <w:pPr>
        <w:pStyle w:val="ListParagraph"/>
        <w:numPr>
          <w:ilvl w:val="0"/>
          <w:numId w:val="2"/>
        </w:numPr>
        <w:spacing w:after="40" w:before="40"/>
      </w:pPr>
      <w:r>
        <w:rPr>
          <w:rFonts w:ascii="Arial" w:cs="Arial" w:eastAsia="Arial" w:hAnsi="Arial"/>
          <w:color w:val="333333"/>
          <w:sz w:val="22"/>
          <w:szCs w:val="22"/>
        </w:rPr>
        <w:t xml:space="preserve">Using email.</w:t>
      </w:r>
    </w:p>
    <w:p>
      <w:pPr>
        <w:pStyle w:val="ListParagraph"/>
        <w:numPr>
          <w:ilvl w:val="0"/>
          <w:numId w:val="2"/>
        </w:numPr>
        <w:spacing w:after="40" w:before="40"/>
      </w:pPr>
      <w:r>
        <w:rPr>
          <w:rFonts w:ascii="Arial" w:cs="Arial" w:eastAsia="Arial" w:hAnsi="Arial"/>
          <w:color w:val="333333"/>
          <w:sz w:val="22"/>
          <w:szCs w:val="22"/>
        </w:rPr>
        <w:t xml:space="preserve">Online safety and avoiding scams.</w:t>
      </w:r>
    </w:p>
    <w:p>
      <w:pPr>
        <w:pStyle w:val="ListParagraph"/>
        <w:numPr>
          <w:ilvl w:val="0"/>
          <w:numId w:val="2"/>
        </w:numPr>
        <w:spacing w:after="40" w:before="40"/>
      </w:pPr>
      <w:r>
        <w:rPr>
          <w:rFonts w:ascii="Arial" w:cs="Arial" w:eastAsia="Arial" w:hAnsi="Arial"/>
          <w:color w:val="333333"/>
          <w:sz w:val="22"/>
          <w:szCs w:val="22"/>
        </w:rPr>
        <w:t xml:space="preserve">Filling in forms online.</w:t>
      </w:r>
    </w:p>
    <w:p>
      <w:pPr>
        <w:pStyle w:val="ListParagraph"/>
        <w:numPr>
          <w:ilvl w:val="0"/>
          <w:numId w:val="2"/>
        </w:numPr>
        <w:spacing w:after="40" w:before="40"/>
      </w:pPr>
      <w:r>
        <w:rPr>
          <w:rFonts w:ascii="Arial" w:cs="Arial" w:eastAsia="Arial" w:hAnsi="Arial"/>
          <w:color w:val="333333"/>
          <w:sz w:val="22"/>
          <w:szCs w:val="22"/>
        </w:rPr>
        <w:t xml:space="preserve">Finding information and services online.</w:t>
      </w:r>
    </w:p>
    <w:p>
      <w:pPr>
        <w:spacing w:after="60" w:before="60"/>
      </w:pPr>
      <w:r>
        <w:t xml:space="preserve"/>
      </w:r>
    </w:p>
    <w:p>
      <w:pPr>
        <w:spacing w:after="120" w:before="80"/>
      </w:pPr>
      <w:r>
        <w:rPr>
          <w:rFonts w:ascii="Arial" w:cs="Arial" w:eastAsia="Arial" w:hAnsi="Arial"/>
          <w:color w:val="333333"/>
          <w:sz w:val="22"/>
          <w:szCs w:val="22"/>
        </w:rPr>
        <w:t xml:space="preserve">Sessions were facilitated in person alongside the platform, ensuring participants could access the learning, ask questions without pressure, and apply skills to real-life situations. Delivery was flexible depending on the needs of each group and each individual.</w:t>
      </w:r>
    </w:p>
    <w:p>
      <w:pPr>
        <w:pStyle w:val="Heading2"/>
        <w:spacing w:after="80" w:before="240"/>
      </w:pPr>
      <w:r>
        <w:rPr>
          <w:rFonts w:ascii="Arial" w:cs="Arial" w:eastAsia="Arial" w:hAnsi="Arial"/>
          <w:b/>
          <w:bCs/>
          <w:color w:val="333333"/>
          <w:sz w:val="24"/>
          <w:szCs w:val="24"/>
        </w:rPr>
        <w:t xml:space="preserve">4.3 Facilitation Approach</w:t>
      </w:r>
    </w:p>
    <w:p>
      <w:pPr>
        <w:spacing w:after="120" w:before="80"/>
      </w:pPr>
      <w:r>
        <w:rPr>
          <w:rFonts w:ascii="Arial" w:cs="Arial" w:eastAsia="Arial" w:hAnsi="Arial"/>
          <w:color w:val="333333"/>
          <w:sz w:val="22"/>
          <w:szCs w:val="22"/>
        </w:rPr>
        <w:t xml:space="preserve">Each session was structured to ensure participants felt comfortable and supported throughout. The facilitator broke learning down into manageable steps, repeated content calmly where needed, and encouraged participants to build routines and confidence across the programme. The non-judgemental environment was a central feature of delivery and was consistently highlighted in participant feedback as a key factor in their engagement and progress.</w:t>
      </w:r>
    </w:p>
    <w:p>
      <w:pPr>
        <w:pStyle w:val="Heading1"/>
        <w:pBdr>
          <w:bottom w:val="single" w:color="1B7A8C" w:sz="6" w:space="4"/>
        </w:pBdr>
        <w:spacing w:after="120" w:before="360"/>
      </w:pPr>
      <w:r>
        <w:rPr>
          <w:rFonts w:ascii="Arial" w:cs="Arial" w:eastAsia="Arial" w:hAnsi="Arial"/>
          <w:b/>
          <w:bCs/>
          <w:color w:val="1B7A8C"/>
          <w:sz w:val="28"/>
          <w:szCs w:val="28"/>
        </w:rPr>
        <w:t xml:space="preserve">5. Participant Profile</w:t>
      </w:r>
    </w:p>
    <w:p>
      <w:pPr>
        <w:spacing w:after="120" w:before="80"/>
      </w:pPr>
      <w:r>
        <w:rPr>
          <w:rFonts w:ascii="Arial" w:cs="Arial" w:eastAsia="Arial" w:hAnsi="Arial"/>
          <w:color w:val="333333"/>
          <w:sz w:val="22"/>
          <w:szCs w:val="22"/>
        </w:rPr>
        <w:t xml:space="preserve">Participants were drawn from the local communities served by Manchester Settlement and Resonance Centre. Engagement reflected the profile of adults typically facing digital exclusion, including those experiencing financial hardship, social isolation, long-term unemployment, and low prior confidence with technology.</w:t>
      </w:r>
    </w:p>
    <w:p>
      <w:pPr>
        <w:spacing w:after="120" w:before="80"/>
      </w:pPr>
      <w:r>
        <w:rPr>
          <w:rFonts w:ascii="Arial" w:cs="Arial" w:eastAsia="Arial" w:hAnsi="Arial"/>
          <w:color w:val="333333"/>
          <w:sz w:val="22"/>
          <w:szCs w:val="22"/>
        </w:rPr>
        <w:t xml:space="preserve">The mixed skill levels within groups reflected the real-world nature of community digital exclusion. Some participants had very limited prior experience of digital devices, while others had basic familiarity but lacked confidence to use technology independently for tasks such as completing online forms or accessing services. The facilitator adapted delivery to meet individuals at their own starting point throughout.</w:t>
      </w:r>
    </w:p>
    <w:p>
      <w:pPr>
        <w:pStyle w:val="Heading1"/>
        <w:pBdr>
          <w:bottom w:val="single" w:color="1B7A8C" w:sz="6" w:space="4"/>
        </w:pBdr>
        <w:spacing w:after="120" w:before="360"/>
      </w:pPr>
      <w:r>
        <w:rPr>
          <w:rFonts w:ascii="Arial" w:cs="Arial" w:eastAsia="Arial" w:hAnsi="Arial"/>
          <w:b/>
          <w:bCs/>
          <w:color w:val="1B7A8C"/>
          <w:sz w:val="28"/>
          <w:szCs w:val="28"/>
        </w:rPr>
        <w:t xml:space="preserve">6. Wellbeing and Learning Outcomes</w:t>
      </w:r>
    </w:p>
    <w:p>
      <w:pPr>
        <w:pStyle w:val="Heading2"/>
        <w:spacing w:after="80" w:before="240"/>
      </w:pPr>
      <w:r>
        <w:rPr>
          <w:rFonts w:ascii="Arial" w:cs="Arial" w:eastAsia="Arial" w:hAnsi="Arial"/>
          <w:b/>
          <w:bCs/>
          <w:color w:val="333333"/>
          <w:sz w:val="24"/>
          <w:szCs w:val="24"/>
        </w:rPr>
        <w:t xml:space="preserve">6.1 Participant Progress</w:t>
      </w:r>
    </w:p>
    <w:p>
      <w:pPr>
        <w:spacing w:after="120" w:before="80"/>
      </w:pPr>
      <w:r>
        <w:rPr>
          <w:rFonts w:ascii="Arial" w:cs="Arial" w:eastAsia="Arial" w:hAnsi="Arial"/>
          <w:color w:val="333333"/>
          <w:sz w:val="22"/>
          <w:szCs w:val="22"/>
        </w:rPr>
        <w:t xml:space="preserve">Feedback and facilitator observations across both venues showed clear improvements in digital confidence, independence, and wellbeing across the pilot period. Participants reported the following outcomes.</w:t>
      </w:r>
    </w:p>
    <w:p>
      <w:pPr>
        <w:pStyle w:val="ListParagraph"/>
        <w:numPr>
          <w:ilvl w:val="0"/>
          <w:numId w:val="2"/>
        </w:numPr>
        <w:spacing w:after="40" w:before="40"/>
      </w:pPr>
      <w:r>
        <w:rPr>
          <w:rFonts w:ascii="Arial" w:cs="Arial" w:eastAsia="Arial" w:hAnsi="Arial"/>
          <w:color w:val="333333"/>
          <w:sz w:val="22"/>
          <w:szCs w:val="22"/>
        </w:rPr>
        <w:t xml:space="preserve">Increased confidence with devices and online tasks.</w:t>
      </w:r>
    </w:p>
    <w:p>
      <w:pPr>
        <w:pStyle w:val="ListParagraph"/>
        <w:numPr>
          <w:ilvl w:val="0"/>
          <w:numId w:val="2"/>
        </w:numPr>
        <w:spacing w:after="40" w:before="40"/>
      </w:pPr>
      <w:r>
        <w:rPr>
          <w:rFonts w:ascii="Arial" w:cs="Arial" w:eastAsia="Arial" w:hAnsi="Arial"/>
          <w:color w:val="333333"/>
          <w:sz w:val="22"/>
          <w:szCs w:val="22"/>
        </w:rPr>
        <w:t xml:space="preserve">Feeling more able to try things independently without fear of making mistakes.</w:t>
      </w:r>
    </w:p>
    <w:p>
      <w:pPr>
        <w:pStyle w:val="ListParagraph"/>
        <w:numPr>
          <w:ilvl w:val="0"/>
          <w:numId w:val="2"/>
        </w:numPr>
        <w:spacing w:after="40" w:before="40"/>
      </w:pPr>
      <w:r>
        <w:rPr>
          <w:rFonts w:ascii="Arial" w:cs="Arial" w:eastAsia="Arial" w:hAnsi="Arial"/>
          <w:color w:val="333333"/>
          <w:sz w:val="22"/>
          <w:szCs w:val="22"/>
        </w:rPr>
        <w:t xml:space="preserve">Reduced anxiety around technology.</w:t>
      </w:r>
    </w:p>
    <w:p>
      <w:pPr>
        <w:pStyle w:val="ListParagraph"/>
        <w:numPr>
          <w:ilvl w:val="0"/>
          <w:numId w:val="2"/>
        </w:numPr>
        <w:spacing w:after="40" w:before="40"/>
      </w:pPr>
      <w:r>
        <w:rPr>
          <w:rFonts w:ascii="Arial" w:cs="Arial" w:eastAsia="Arial" w:hAnsi="Arial"/>
          <w:color w:val="333333"/>
          <w:sz w:val="22"/>
          <w:szCs w:val="22"/>
        </w:rPr>
        <w:t xml:space="preserve">Greater understanding of online safety.</w:t>
      </w:r>
    </w:p>
    <w:p>
      <w:pPr>
        <w:pStyle w:val="ListParagraph"/>
        <w:numPr>
          <w:ilvl w:val="0"/>
          <w:numId w:val="2"/>
        </w:numPr>
        <w:spacing w:after="40" w:before="40"/>
      </w:pPr>
      <w:r>
        <w:rPr>
          <w:rFonts w:ascii="Arial" w:cs="Arial" w:eastAsia="Arial" w:hAnsi="Arial"/>
          <w:color w:val="333333"/>
          <w:sz w:val="22"/>
          <w:szCs w:val="22"/>
        </w:rPr>
        <w:t xml:space="preserve">Improved ability to access services and information online.</w:t>
      </w:r>
    </w:p>
    <w:p>
      <w:pPr>
        <w:spacing w:after="60" w:before="60"/>
      </w:pPr>
      <w:r>
        <w:t xml:space="preserve"/>
      </w:r>
    </w:p>
    <w:p>
      <w:pPr>
        <w:spacing w:after="120" w:before="80"/>
      </w:pPr>
      <w:r>
        <w:rPr>
          <w:rFonts w:ascii="Arial" w:cs="Arial" w:eastAsia="Arial" w:hAnsi="Arial"/>
          <w:color w:val="333333"/>
          <w:sz w:val="22"/>
          <w:szCs w:val="22"/>
        </w:rPr>
        <w:t xml:space="preserve">Learn My Way helped participants experience a sense of progress quickly, because the topics were clear, practical, and directly relevant to everyday life. Small, visible steps forward built motivation and trust in the process, encouraging continued engagement across the programme.</w:t>
      </w:r>
    </w:p>
    <w:p>
      <w:pPr>
        <w:pStyle w:val="Heading2"/>
        <w:spacing w:after="80" w:before="240"/>
      </w:pPr>
      <w:r>
        <w:rPr>
          <w:rFonts w:ascii="Arial" w:cs="Arial" w:eastAsia="Arial" w:hAnsi="Arial"/>
          <w:b/>
          <w:bCs/>
          <w:color w:val="333333"/>
          <w:sz w:val="24"/>
          <w:szCs w:val="24"/>
        </w:rPr>
        <w:t xml:space="preserve">6.2 Wider Impact</w:t>
      </w:r>
    </w:p>
    <w:p>
      <w:pPr>
        <w:spacing w:after="120" w:before="80"/>
      </w:pPr>
      <w:r>
        <w:rPr>
          <w:rFonts w:ascii="Arial" w:cs="Arial" w:eastAsia="Arial" w:hAnsi="Arial"/>
          <w:color w:val="333333"/>
          <w:sz w:val="22"/>
          <w:szCs w:val="22"/>
        </w:rPr>
        <w:t xml:space="preserve">Beyond individual skill development, the project supported wider community wellbeing goals. Participants were better equipped to access vital services more easily, reduce isolation through improved communication ability, and increase their independence with day-to-day tasks. The improvement in digital confidence had a direct and measurable effect on participant wellbeing and sense of capability.</w:t>
      </w:r>
    </w:p>
    <w:p>
      <w:pPr>
        <w:spacing w:after="120" w:before="80"/>
      </w:pPr>
      <w:r>
        <w:rPr>
          <w:rFonts w:ascii="Arial" w:cs="Arial" w:eastAsia="Arial" w:hAnsi="Arial"/>
          <w:color w:val="333333"/>
          <w:sz w:val="22"/>
          <w:szCs w:val="22"/>
        </w:rPr>
        <w:t xml:space="preserve">The pilot also strengthened the working relationships between BMS Wellbeing CIC and both host venues, creating a foundation for sustained and expanded delivery of digital inclusion support across East Manchester.</w:t>
      </w:r>
    </w:p>
    <w:p>
      <w:pPr>
        <w:pStyle w:val="Heading1"/>
        <w:pBdr>
          <w:bottom w:val="single" w:color="1B7A8C" w:sz="6" w:space="4"/>
        </w:pBdr>
        <w:spacing w:after="120" w:before="360"/>
      </w:pPr>
      <w:r>
        <w:rPr>
          <w:rFonts w:ascii="Arial" w:cs="Arial" w:eastAsia="Arial" w:hAnsi="Arial"/>
          <w:b/>
          <w:bCs/>
          <w:color w:val="1B7A8C"/>
          <w:sz w:val="28"/>
          <w:szCs w:val="28"/>
        </w:rPr>
        <w:t xml:space="preserve">7. Participant Feedback</w:t>
      </w:r>
    </w:p>
    <w:p>
      <w:pPr>
        <w:spacing w:after="120" w:before="80"/>
      </w:pPr>
      <w:r>
        <w:rPr>
          <w:rFonts w:ascii="Arial" w:cs="Arial" w:eastAsia="Arial" w:hAnsi="Arial"/>
          <w:color w:val="333333"/>
          <w:sz w:val="22"/>
          <w:szCs w:val="22"/>
        </w:rPr>
        <w:t xml:space="preserve">Overall feedback from participants across both venues was positive. Participants consistently described the sessions as calm and supportive, easy to follow, practical and relevant to real life, and delivered without judgement or pressure. Selected feedback from participants is set out below.</w:t>
      </w:r>
    </w:p>
    <w:p>
      <w:pPr>
        <w:spacing w:after="60" w:before="60"/>
      </w:pPr>
      <w:r>
        <w:t xml:space="preserve"/>
      </w:r>
    </w:p>
    <w:p>
      <w:pPr>
        <w:pBdr>
          <w:left w:val="single" w:color="1B7A8C" w:sz="12" w:space="8"/>
        </w:pBdr>
        <w:spacing w:after="80" w:before="80"/>
        <w:ind w:left="720"/>
      </w:pPr>
      <w:r>
        <w:rPr>
          <w:rFonts w:ascii="Arial" w:cs="Arial" w:eastAsia="Arial" w:hAnsi="Arial"/>
          <w:i/>
          <w:iCs/>
          <w:color w:val="666666"/>
          <w:sz w:val="22"/>
          <w:szCs w:val="22"/>
        </w:rPr>
        <w:t xml:space="preserve">"Calm and supportive. I didn't feel judged for not knowing things."</w:t>
      </w:r>
    </w:p>
    <w:p>
      <w:pPr>
        <w:pBdr>
          <w:left w:val="single" w:color="1B7A8C" w:sz="12" w:space="8"/>
        </w:pBdr>
        <w:spacing w:after="80" w:before="80"/>
        <w:ind w:left="720"/>
      </w:pPr>
      <w:r>
        <w:rPr>
          <w:rFonts w:ascii="Arial" w:cs="Arial" w:eastAsia="Arial" w:hAnsi="Arial"/>
          <w:i/>
          <w:iCs/>
          <w:color w:val="666666"/>
          <w:sz w:val="22"/>
          <w:szCs w:val="22"/>
        </w:rPr>
        <w:t xml:space="preserve">"Easy to follow and practical. I can actually use what I learned."</w:t>
      </w:r>
    </w:p>
    <w:p>
      <w:pPr>
        <w:pBdr>
          <w:left w:val="single" w:color="1B7A8C" w:sz="12" w:space="8"/>
        </w:pBdr>
        <w:spacing w:after="80" w:before="80"/>
        <w:ind w:left="720"/>
      </w:pPr>
      <w:r>
        <w:rPr>
          <w:rFonts w:ascii="Arial" w:cs="Arial" w:eastAsia="Arial" w:hAnsi="Arial"/>
          <w:i/>
          <w:iCs/>
          <w:color w:val="666666"/>
          <w:sz w:val="22"/>
          <w:szCs w:val="22"/>
        </w:rPr>
        <w:t xml:space="preserve">"I feel less scared of technology now. I know I can try things."</w:t>
      </w:r>
    </w:p>
    <w:p>
      <w:pPr>
        <w:pBdr>
          <w:left w:val="single" w:color="1B7A8C" w:sz="12" w:space="8"/>
        </w:pBdr>
        <w:spacing w:after="80" w:before="80"/>
        <w:ind w:left="720"/>
      </w:pPr>
      <w:r>
        <w:rPr>
          <w:rFonts w:ascii="Arial" w:cs="Arial" w:eastAsia="Arial" w:hAnsi="Arial"/>
          <w:i/>
          <w:iCs/>
          <w:color w:val="666666"/>
          <w:sz w:val="22"/>
          <w:szCs w:val="22"/>
        </w:rPr>
        <w:t xml:space="preserve">"The sessions were delivered at the right pace. I could ask questions without feeling embarrassed."</w:t>
      </w:r>
    </w:p>
    <w:p>
      <w:pPr>
        <w:pBdr>
          <w:left w:val="single" w:color="1B7A8C" w:sz="12" w:space="8"/>
        </w:pBdr>
        <w:spacing w:after="80" w:before="80"/>
        <w:ind w:left="720"/>
      </w:pPr>
      <w:r>
        <w:rPr>
          <w:rFonts w:ascii="Arial" w:cs="Arial" w:eastAsia="Arial" w:hAnsi="Arial"/>
          <w:i/>
          <w:iCs/>
          <w:color w:val="666666"/>
          <w:sz w:val="22"/>
          <w:szCs w:val="22"/>
        </w:rPr>
        <w:t xml:space="preserve">"I can now do things online I couldn't do before. It has made a real difference."</w:t>
      </w:r>
    </w:p>
    <w:p>
      <w:pPr>
        <w:pStyle w:val="Heading1"/>
        <w:pBdr>
          <w:bottom w:val="single" w:color="1B7A8C" w:sz="6" w:space="4"/>
        </w:pBdr>
        <w:spacing w:after="120" w:before="360"/>
      </w:pPr>
      <w:r>
        <w:rPr>
          <w:rFonts w:ascii="Arial" w:cs="Arial" w:eastAsia="Arial" w:hAnsi="Arial"/>
          <w:b/>
          <w:bCs/>
          <w:color w:val="1B7A8C"/>
          <w:sz w:val="28"/>
          <w:szCs w:val="28"/>
        </w:rPr>
        <w:t xml:space="preserve">8. Challenges and How We Responded</w:t>
      </w:r>
    </w:p>
    <w:p>
      <w:pPr>
        <w:spacing w:after="120" w:before="80"/>
      </w:pPr>
      <w:r>
        <w:rPr>
          <w:rFonts w:ascii="Arial" w:cs="Arial" w:eastAsia="Arial" w:hAnsi="Arial"/>
          <w:color w:val="333333"/>
          <w:sz w:val="22"/>
          <w:szCs w:val="22"/>
        </w:rPr>
        <w:t xml:space="preserve">A number of challenges arose during delivery, each of which was addressed through responsive and person-centred facilitation.</w:t>
      </w:r>
    </w:p>
    <w:p>
      <w:pPr>
        <w:pStyle w:val="ListParagraph"/>
        <w:numPr>
          <w:ilvl w:val="0"/>
          <w:numId w:val="2"/>
        </w:numPr>
        <w:spacing w:after="40" w:before="40"/>
      </w:pPr>
      <w:r>
        <w:rPr>
          <w:rFonts w:ascii="Arial" w:cs="Arial" w:eastAsia="Arial" w:hAnsi="Arial"/>
          <w:color w:val="333333"/>
          <w:sz w:val="22"/>
          <w:szCs w:val="22"/>
        </w:rPr>
        <w:t xml:space="preserve">Mixed skill levels within groups required the facilitator to adapt delivery in real time, ensuring more experienced participants were supported to progress while those with lower confidence were given additional time and reassurance.</w:t>
      </w:r>
    </w:p>
    <w:p>
      <w:pPr>
        <w:pStyle w:val="ListParagraph"/>
        <w:numPr>
          <w:ilvl w:val="0"/>
          <w:numId w:val="2"/>
        </w:numPr>
        <w:spacing w:after="40" w:before="40"/>
      </w:pPr>
      <w:r>
        <w:rPr>
          <w:rFonts w:ascii="Arial" w:cs="Arial" w:eastAsia="Arial" w:hAnsi="Arial"/>
          <w:color w:val="333333"/>
          <w:sz w:val="22"/>
          <w:szCs w:val="22"/>
        </w:rPr>
        <w:t xml:space="preserve">Low confidence and anxiety around technology were present across both venues, particularly in the early sessions. The facilitator addressed this by creating a consistent, calm environment and normalising mistakes as part of the learning process.</w:t>
      </w:r>
    </w:p>
    <w:p>
      <w:pPr>
        <w:pStyle w:val="ListParagraph"/>
        <w:numPr>
          <w:ilvl w:val="0"/>
          <w:numId w:val="2"/>
        </w:numPr>
        <w:spacing w:after="40" w:before="40"/>
      </w:pPr>
      <w:r>
        <w:rPr>
          <w:rFonts w:ascii="Arial" w:cs="Arial" w:eastAsia="Arial" w:hAnsi="Arial"/>
          <w:color w:val="333333"/>
          <w:sz w:val="22"/>
          <w:szCs w:val="22"/>
        </w:rPr>
        <w:t xml:space="preserve">Some participants forgot steps between sessions, requiring content to be revisited. The facilitator responded by building in brief recap activity at the start of each session and encouraging participants to practise between visits.</w:t>
      </w:r>
    </w:p>
    <w:p>
      <w:pPr>
        <w:pStyle w:val="ListParagraph"/>
        <w:numPr>
          <w:ilvl w:val="0"/>
          <w:numId w:val="2"/>
        </w:numPr>
        <w:spacing w:after="40" w:before="40"/>
      </w:pPr>
      <w:r>
        <w:rPr>
          <w:rFonts w:ascii="Arial" w:cs="Arial" w:eastAsia="Arial" w:hAnsi="Arial"/>
          <w:color w:val="333333"/>
          <w:sz w:val="22"/>
          <w:szCs w:val="22"/>
        </w:rPr>
        <w:t xml:space="preserve">Difficulty accessing accounts, passwords, and emails presented a practical barrier for some participants. The facilitator supported individuals to navigate these issues in a straightforward and non-technical way.</w:t>
      </w:r>
    </w:p>
    <w:p>
      <w:pPr>
        <w:spacing w:after="60" w:before="60"/>
      </w:pPr>
      <w:r>
        <w:t xml:space="preserve"/>
      </w:r>
    </w:p>
    <w:p>
      <w:pPr>
        <w:spacing w:after="120" w:before="80"/>
      </w:pPr>
      <w:r>
        <w:rPr>
          <w:rFonts w:ascii="Arial" w:cs="Arial" w:eastAsia="Arial" w:hAnsi="Arial"/>
          <w:color w:val="333333"/>
          <w:sz w:val="22"/>
          <w:szCs w:val="22"/>
        </w:rPr>
        <w:t xml:space="preserve">The consistent use of Learn My Way as a structured platform was central to managing these challenges, providing a stable and predictable framework that participants could return to across sessions.</w:t>
      </w:r>
    </w:p>
    <w:p>
      <w:pPr>
        <w:pStyle w:val="Heading1"/>
        <w:pBdr>
          <w:bottom w:val="single" w:color="1B7A8C" w:sz="6" w:space="4"/>
        </w:pBdr>
        <w:spacing w:after="120" w:before="360"/>
      </w:pPr>
      <w:r>
        <w:rPr>
          <w:rFonts w:ascii="Arial" w:cs="Arial" w:eastAsia="Arial" w:hAnsi="Arial"/>
          <w:b/>
          <w:bCs/>
          <w:color w:val="1B7A8C"/>
          <w:sz w:val="28"/>
          <w:szCs w:val="28"/>
        </w:rPr>
        <w:t xml:space="preserve">9. Key Learning</w:t>
      </w:r>
    </w:p>
    <w:p>
      <w:pPr>
        <w:spacing w:after="120" w:before="80"/>
      </w:pPr>
      <w:r>
        <w:rPr>
          <w:rFonts w:ascii="Arial" w:cs="Arial" w:eastAsia="Arial" w:hAnsi="Arial"/>
          <w:color w:val="333333"/>
          <w:sz w:val="22"/>
          <w:szCs w:val="22"/>
        </w:rPr>
        <w:t xml:space="preserve">Key learning from the pilot that will inform future delivery is set out below.</w:t>
      </w:r>
    </w:p>
    <w:p>
      <w:pPr>
        <w:pStyle w:val="ListParagraph"/>
        <w:numPr>
          <w:ilvl w:val="0"/>
          <w:numId w:val="2"/>
        </w:numPr>
        <w:spacing w:after="40" w:before="40"/>
      </w:pPr>
      <w:r>
        <w:rPr>
          <w:rFonts w:ascii="Arial" w:cs="Arial" w:eastAsia="Arial" w:hAnsi="Arial"/>
          <w:color w:val="333333"/>
          <w:sz w:val="22"/>
          <w:szCs w:val="22"/>
        </w:rPr>
        <w:t xml:space="preserve">Many participants needed reassurance more than instruction. Building trust and reducing anxiety was as important as delivering content.</w:t>
      </w:r>
    </w:p>
    <w:p>
      <w:pPr>
        <w:pStyle w:val="ListParagraph"/>
        <w:numPr>
          <w:ilvl w:val="0"/>
          <w:numId w:val="2"/>
        </w:numPr>
        <w:spacing w:after="40" w:before="40"/>
      </w:pPr>
      <w:r>
        <w:rPr>
          <w:rFonts w:ascii="Arial" w:cs="Arial" w:eastAsia="Arial" w:hAnsi="Arial"/>
          <w:color w:val="333333"/>
          <w:sz w:val="22"/>
          <w:szCs w:val="22"/>
        </w:rPr>
        <w:t xml:space="preserve">Digital exclusion is frequently linked to confidence and fear of making mistakes rather than a lack of underlying capability.</w:t>
      </w:r>
    </w:p>
    <w:p>
      <w:pPr>
        <w:pStyle w:val="ListParagraph"/>
        <w:numPr>
          <w:ilvl w:val="0"/>
          <w:numId w:val="2"/>
        </w:numPr>
        <w:spacing w:after="40" w:before="40"/>
      </w:pPr>
      <w:r>
        <w:rPr>
          <w:rFonts w:ascii="Arial" w:cs="Arial" w:eastAsia="Arial" w:hAnsi="Arial"/>
          <w:color w:val="333333"/>
          <w:sz w:val="22"/>
          <w:szCs w:val="22"/>
        </w:rPr>
        <w:t xml:space="preserve">Learn My Way works best when paired with in-person facilitation. The platform alone is not sufficient; the human relationship and support are essential to progress.</w:t>
      </w:r>
    </w:p>
    <w:p>
      <w:pPr>
        <w:pStyle w:val="ListParagraph"/>
        <w:numPr>
          <w:ilvl w:val="0"/>
          <w:numId w:val="2"/>
        </w:numPr>
        <w:spacing w:after="40" w:before="40"/>
      </w:pPr>
      <w:r>
        <w:rPr>
          <w:rFonts w:ascii="Arial" w:cs="Arial" w:eastAsia="Arial" w:hAnsi="Arial"/>
          <w:color w:val="333333"/>
          <w:sz w:val="22"/>
          <w:szCs w:val="22"/>
        </w:rPr>
        <w:t xml:space="preserve">Small steps forward built motivation and trust quickly. Designing sessions to generate early, visible progress was effective in sustaining engagement.</w:t>
      </w:r>
    </w:p>
    <w:p>
      <w:pPr>
        <w:pStyle w:val="ListParagraph"/>
        <w:numPr>
          <w:ilvl w:val="0"/>
          <w:numId w:val="2"/>
        </w:numPr>
        <w:spacing w:after="40" w:before="40"/>
      </w:pPr>
      <w:r>
        <w:rPr>
          <w:rFonts w:ascii="Arial" w:cs="Arial" w:eastAsia="Arial" w:hAnsi="Arial"/>
          <w:color w:val="333333"/>
          <w:sz w:val="22"/>
          <w:szCs w:val="22"/>
        </w:rPr>
        <w:t xml:space="preserve">Community venues are the ideal environment for digital skills learning. Familiar, trusted settings significantly reduce the anxiety that formal education or health service environments can create.</w:t>
      </w:r>
    </w:p>
    <w:p>
      <w:pPr>
        <w:pStyle w:val="Heading1"/>
        <w:pBdr>
          <w:bottom w:val="single" w:color="1B7A8C" w:sz="6" w:space="4"/>
        </w:pBdr>
        <w:spacing w:after="120" w:before="360"/>
      </w:pPr>
      <w:r>
        <w:rPr>
          <w:rFonts w:ascii="Arial" w:cs="Arial" w:eastAsia="Arial" w:hAnsi="Arial"/>
          <w:b/>
          <w:bCs/>
          <w:color w:val="1B7A8C"/>
          <w:sz w:val="28"/>
          <w:szCs w:val="28"/>
        </w:rPr>
        <w:t xml:space="preserve">10. Summary of Impact</w:t>
      </w:r>
    </w:p>
    <w:p>
      <w:pPr>
        <w:spacing w:after="120" w:before="80"/>
      </w:pPr>
      <w:r>
        <w:rPr>
          <w:rFonts w:ascii="Arial" w:cs="Arial" w:eastAsia="Arial" w:hAnsi="Arial"/>
          <w:color w:val="333333"/>
          <w:sz w:val="22"/>
          <w:szCs w:val="22"/>
        </w:rPr>
        <w:t xml:space="preserve">The Digital Literacy Pilot Project delivered by BMS Wellbeing CIC in 2024 demonstrated meaningful and consistent impact across Manchester Settlement and Resonance Centre. The evidence gathered across both venues demonstrates the following.</w:t>
      </w:r>
    </w:p>
    <w:p>
      <w:pPr>
        <w:pStyle w:val="ListParagraph"/>
        <w:numPr>
          <w:ilvl w:val="0"/>
          <w:numId w:val="2"/>
        </w:numPr>
        <w:spacing w:after="40" w:before="40"/>
      </w:pPr>
      <w:r>
        <w:rPr>
          <w:rFonts w:ascii="Arial" w:cs="Arial" w:eastAsia="Arial" w:hAnsi="Arial"/>
          <w:color w:val="333333"/>
          <w:sz w:val="22"/>
          <w:szCs w:val="22"/>
        </w:rPr>
        <w:t xml:space="preserve">Participants across both venues showed clear improvement in digital confidence, independence, and ability to complete everyday online tasks.</w:t>
      </w:r>
    </w:p>
    <w:p>
      <w:pPr>
        <w:pStyle w:val="ListParagraph"/>
        <w:numPr>
          <w:ilvl w:val="0"/>
          <w:numId w:val="2"/>
        </w:numPr>
        <w:spacing w:after="40" w:before="40"/>
      </w:pPr>
      <w:r>
        <w:rPr>
          <w:rFonts w:ascii="Arial" w:cs="Arial" w:eastAsia="Arial" w:hAnsi="Arial"/>
          <w:color w:val="333333"/>
          <w:sz w:val="22"/>
          <w:szCs w:val="22"/>
        </w:rPr>
        <w:t xml:space="preserve">Reduced anxiety around technology was reported consistently, with participants describing feeling less overwhelmed and more willing to try things independently.</w:t>
      </w:r>
    </w:p>
    <w:p>
      <w:pPr>
        <w:pStyle w:val="ListParagraph"/>
        <w:numPr>
          <w:ilvl w:val="0"/>
          <w:numId w:val="2"/>
        </w:numPr>
        <w:spacing w:after="40" w:before="40"/>
      </w:pPr>
      <w:r>
        <w:rPr>
          <w:rFonts w:ascii="Arial" w:cs="Arial" w:eastAsia="Arial" w:hAnsi="Arial"/>
          <w:color w:val="333333"/>
          <w:sz w:val="22"/>
          <w:szCs w:val="22"/>
        </w:rPr>
        <w:t xml:space="preserve">Participants improved their ability to access vital services online, with direct benefits for health, wellbeing, and day-to-day independence.</w:t>
      </w:r>
    </w:p>
    <w:p>
      <w:pPr>
        <w:pStyle w:val="ListParagraph"/>
        <w:numPr>
          <w:ilvl w:val="0"/>
          <w:numId w:val="2"/>
        </w:numPr>
        <w:spacing w:after="40" w:before="40"/>
      </w:pPr>
      <w:r>
        <w:rPr>
          <w:rFonts w:ascii="Arial" w:cs="Arial" w:eastAsia="Arial" w:hAnsi="Arial"/>
          <w:color w:val="333333"/>
          <w:sz w:val="22"/>
          <w:szCs w:val="22"/>
        </w:rPr>
        <w:t xml:space="preserve">The non-judgemental, person-centred facilitation approach was identified as a key factor in participant engagement and progress across both venues.</w:t>
      </w:r>
    </w:p>
    <w:p>
      <w:pPr>
        <w:pStyle w:val="ListParagraph"/>
        <w:numPr>
          <w:ilvl w:val="0"/>
          <w:numId w:val="2"/>
        </w:numPr>
        <w:spacing w:after="40" w:before="40"/>
      </w:pPr>
      <w:r>
        <w:rPr>
          <w:rFonts w:ascii="Arial" w:cs="Arial" w:eastAsia="Arial" w:hAnsi="Arial"/>
          <w:color w:val="333333"/>
          <w:sz w:val="22"/>
          <w:szCs w:val="22"/>
        </w:rPr>
        <w:t xml:space="preserve">The Learn My Way platform provided an effective and accessible structure for community digital skills learning when delivered alongside in-person support.</w:t>
      </w:r>
    </w:p>
    <w:p>
      <w:pPr>
        <w:pStyle w:val="ListParagraph"/>
        <w:numPr>
          <w:ilvl w:val="0"/>
          <w:numId w:val="2"/>
        </w:numPr>
        <w:spacing w:after="40" w:before="40"/>
      </w:pPr>
      <w:r>
        <w:rPr>
          <w:rFonts w:ascii="Arial" w:cs="Arial" w:eastAsia="Arial" w:hAnsi="Arial"/>
          <w:color w:val="333333"/>
          <w:sz w:val="22"/>
          <w:szCs w:val="22"/>
        </w:rPr>
        <w:t xml:space="preserve">The pilot strengthened partnerships between BMS Wellbeing CIC and both host venues, creating a pathway for future delivery.</w:t>
      </w:r>
    </w:p>
    <w:p>
      <w:pPr>
        <w:pStyle w:val="ListParagraph"/>
        <w:numPr>
          <w:ilvl w:val="0"/>
          <w:numId w:val="2"/>
        </w:numPr>
        <w:spacing w:after="40" w:before="40"/>
      </w:pPr>
      <w:r>
        <w:rPr>
          <w:rFonts w:ascii="Arial" w:cs="Arial" w:eastAsia="Arial" w:hAnsi="Arial"/>
          <w:color w:val="333333"/>
          <w:sz w:val="22"/>
          <w:szCs w:val="22"/>
        </w:rPr>
        <w:t xml:space="preserve">Learning from the pilot provides a strong evidence base for expanded digital inclusion delivery across Greater Manchester.</w:t>
      </w:r>
    </w:p>
    <w:p>
      <w:pPr>
        <w:spacing w:after="60" w:before="60"/>
      </w:pPr>
      <w:r>
        <w:t xml:space="preserve"/>
      </w:r>
    </w:p>
    <w:p>
      <w:pPr>
        <w:spacing w:after="120" w:before="80"/>
      </w:pPr>
      <w:r>
        <w:rPr>
          <w:rFonts w:ascii="Arial" w:cs="Arial" w:eastAsia="Arial" w:hAnsi="Arial"/>
          <w:color w:val="333333"/>
          <w:sz w:val="22"/>
          <w:szCs w:val="22"/>
        </w:rPr>
        <w:t xml:space="preserve">BMS Wellbeing CIC wishes to thank all funding partners who made this pilot possible, Manchester Settlement and Resonance Centre for providing accessible community spaces for delivery, and every participant who gave their time and engagement across the programme period.</w:t>
      </w:r>
    </w:p>
    <w:p>
      <w:pPr>
        <w:pStyle w:val="Heading1"/>
        <w:pBdr>
          <w:bottom w:val="single" w:color="1B7A8C" w:sz="6" w:space="4"/>
        </w:pBdr>
        <w:spacing w:after="120" w:before="360"/>
      </w:pPr>
      <w:r>
        <w:rPr>
          <w:rFonts w:ascii="Arial" w:cs="Arial" w:eastAsia="Arial" w:hAnsi="Arial"/>
          <w:b/>
          <w:bCs/>
          <w:color w:val="1B7A8C"/>
          <w:sz w:val="28"/>
          <w:szCs w:val="28"/>
        </w:rPr>
        <w:t xml:space="preserve">11. Next Steps</w:t>
      </w:r>
    </w:p>
    <w:p>
      <w:pPr>
        <w:spacing w:after="120" w:before="80"/>
      </w:pPr>
      <w:r>
        <w:rPr>
          <w:rFonts w:ascii="Arial" w:cs="Arial" w:eastAsia="Arial" w:hAnsi="Arial"/>
          <w:color w:val="333333"/>
          <w:sz w:val="22"/>
          <w:szCs w:val="22"/>
        </w:rPr>
        <w:t xml:space="preserve">Following the success of the pilot, BMS Wellbeing CIC will pursue the following developments to extend digital inclusion support across Greater Manchester.</w:t>
      </w:r>
    </w:p>
    <w:p>
      <w:pPr>
        <w:pStyle w:val="ListParagraph"/>
        <w:numPr>
          <w:ilvl w:val="0"/>
          <w:numId w:val="2"/>
        </w:numPr>
        <w:spacing w:after="40" w:before="40"/>
      </w:pPr>
      <w:r>
        <w:rPr>
          <w:rFonts w:ascii="Arial" w:cs="Arial" w:eastAsia="Arial" w:hAnsi="Arial"/>
          <w:color w:val="333333"/>
          <w:sz w:val="22"/>
          <w:szCs w:val="22"/>
        </w:rPr>
        <w:t xml:space="preserve">Deliver additional Learn My Way supported programmes across existing and new venues.</w:t>
      </w:r>
    </w:p>
    <w:p>
      <w:pPr>
        <w:pStyle w:val="ListParagraph"/>
        <w:numPr>
          <w:ilvl w:val="0"/>
          <w:numId w:val="2"/>
        </w:numPr>
        <w:spacing w:after="40" w:before="40"/>
      </w:pPr>
      <w:r>
        <w:rPr>
          <w:rFonts w:ascii="Arial" w:cs="Arial" w:eastAsia="Arial" w:hAnsi="Arial"/>
          <w:color w:val="333333"/>
          <w:sz w:val="22"/>
          <w:szCs w:val="22"/>
        </w:rPr>
        <w:t xml:space="preserve">Expand delivery to more communities experiencing digital exclusion.</w:t>
      </w:r>
    </w:p>
    <w:p>
      <w:pPr>
        <w:pStyle w:val="ListParagraph"/>
        <w:numPr>
          <w:ilvl w:val="0"/>
          <w:numId w:val="2"/>
        </w:numPr>
        <w:spacing w:after="40" w:before="40"/>
      </w:pPr>
      <w:r>
        <w:rPr>
          <w:rFonts w:ascii="Arial" w:cs="Arial" w:eastAsia="Arial" w:hAnsi="Arial"/>
          <w:color w:val="333333"/>
          <w:sz w:val="22"/>
          <w:szCs w:val="22"/>
        </w:rPr>
        <w:t xml:space="preserve">Offer small group and one-to-one support models to meet varied participant needs.</w:t>
      </w:r>
    </w:p>
    <w:p>
      <w:pPr>
        <w:pStyle w:val="ListParagraph"/>
        <w:numPr>
          <w:ilvl w:val="0"/>
          <w:numId w:val="2"/>
        </w:numPr>
        <w:spacing w:after="40" w:before="40"/>
      </w:pPr>
      <w:r>
        <w:rPr>
          <w:rFonts w:ascii="Arial" w:cs="Arial" w:eastAsia="Arial" w:hAnsi="Arial"/>
          <w:color w:val="333333"/>
          <w:sz w:val="22"/>
          <w:szCs w:val="22"/>
        </w:rPr>
        <w:t xml:space="preserve">Develop referral pathways through local partners and community organisations.</w:t>
      </w:r>
    </w:p>
    <w:p>
      <w:pPr>
        <w:pStyle w:val="ListParagraph"/>
        <w:numPr>
          <w:ilvl w:val="0"/>
          <w:numId w:val="2"/>
        </w:numPr>
        <w:spacing w:after="40" w:before="40"/>
      </w:pPr>
      <w:r>
        <w:rPr>
          <w:rFonts w:ascii="Arial" w:cs="Arial" w:eastAsia="Arial" w:hAnsi="Arial"/>
          <w:color w:val="333333"/>
          <w:sz w:val="22"/>
          <w:szCs w:val="22"/>
        </w:rPr>
        <w:t xml:space="preserve">Seek funding to extend digital inclusion support on a long-term, sustainable basis.</w:t>
      </w:r>
    </w:p>
    <w:p>
      <w:pPr>
        <w:spacing w:after="60" w:before="60"/>
      </w:pPr>
      <w:r>
        <w:t xml:space="preserve"/>
      </w:r>
    </w:p>
    <w:p>
      <w:pPr>
        <w:spacing w:before="240"/>
        <w:jc w:val="center"/>
      </w:pPr>
      <w:r>
        <w:rPr>
          <w:rFonts w:ascii="Arial" w:cs="Arial" w:eastAsia="Arial" w:hAnsi="Arial"/>
          <w:i/>
          <w:iCs/>
          <w:color w:val="666666"/>
          <w:sz w:val="18"/>
          <w:szCs w:val="18"/>
        </w:rPr>
        <w:t xml:space="preserve">BMS Wellbeing CIC  |  www.bmswellbeing.com  |  joelwhite@bmswellbeing.com  |  07853 629 771</w:t>
      </w:r>
    </w:p>
    <w:p>
      <w:pPr>
        <w:spacing w:before="60"/>
        <w:jc w:val="center"/>
      </w:pPr>
      <w:r>
        <w:rPr>
          <w:rFonts w:ascii="Arial" w:cs="Arial" w:eastAsia="Arial" w:hAnsi="Arial"/>
          <w:i/>
          <w:iCs/>
          <w:color w:val="666666"/>
          <w:sz w:val="18"/>
          <w:szCs w:val="18"/>
        </w:rPr>
        <w:t xml:space="preserve">Digital Literacy Pilot Project  |  2024</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7A8C" w:sz="6" w:space="4"/>
      </w:pBdr>
      <w:tabs>
        <w:tab w:val="right" w:pos="9026"/>
      </w:tabs>
      <w:spacing w:before="120"/>
    </w:pPr>
    <w:r>
      <w:rPr>
        <w:rFonts w:ascii="Arial" w:cs="Arial" w:eastAsia="Arial" w:hAnsi="Arial"/>
        <w:color w:val="666666"/>
        <w:sz w:val="16"/>
        <w:szCs w:val="16"/>
      </w:rPr>
      <w:t xml:space="preserve">www.bmswellbeing.com  |  joelwhite@bmswellbeing.com  |  07853 629 771</w:t>
    </w:r>
    <w:r>
      <w:rPr>
        <w:rFonts w:ascii="Arial" w:cs="Arial" w:eastAsia="Arial" w:hAnsi="Arial"/>
        <w:color w:val="666666"/>
        <w:sz w:val="16"/>
        <w:szCs w:val="16"/>
      </w:rPr>
      <w:t xml:space="preserve">	Digital Literacy Pilot Project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7A8C" w:sz="6" w:space="4"/>
      </w:pBdr>
      <w:spacing w:after="120"/>
    </w:pPr>
    <w:r>
      <w:rPr>
        <w:rFonts w:ascii="Arial" w:cs="Arial" w:eastAsia="Arial" w:hAnsi="Arial"/>
        <w:color w:val="666666"/>
        <w:sz w:val="18"/>
        <w:szCs w:val="18"/>
      </w:rPr>
      <w:t xml:space="preserve">BMS WELLBEING CIC  |  Digital Literacy Pilot Project  |  End of Project Funding Report  |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B7A8C"/>
      <w:sz w:val="28"/>
      <w:szCs w:val="28"/>
    </w:rPr>
  </w:style>
  <w:style w:type="paragraph" w:styleId="Heading2">
    <w:name w:val="Heading 2"/>
    <w:basedOn w:val="Normal"/>
    <w:next w:val="Normal"/>
    <w:qFormat/>
    <w:pPr>
      <w:spacing w:after="80" w:before="24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2026-04-08T08:27:11.658Z</dcterms:created>
  <dcterms:modified xsi:type="dcterms:W3CDTF">2026-04-08T08:27:11.659Z</dcterms:modified>
</cp:coreProperties>
</file>

<file path=docProps/custom.xml><?xml version="1.0" encoding="utf-8"?>
<Properties xmlns="http://schemas.openxmlformats.org/officeDocument/2006/custom-properties" xmlns:vt="http://schemas.openxmlformats.org/officeDocument/2006/docPropsVTypes"/>
</file>